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300D0" w:rsidRPr="009834D1" w:rsidRDefault="004300D0" w:rsidP="004300D0">
      <w:pPr>
        <w:widowControl w:val="0"/>
        <w:tabs>
          <w:tab w:val="left" w:pos="896"/>
        </w:tabs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  <w:r w:rsidRPr="009834D1">
        <w:rPr>
          <w:rFonts w:ascii="Times New Roman" w:eastAsiaTheme="minorEastAsia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9834D1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hyperlink r:id="rId4" w:history="1">
        <w:r w:rsidRPr="009834D1">
          <w:rPr>
            <w:rFonts w:ascii="Times New Roman" w:eastAsiaTheme="minorEastAsia" w:hAnsi="Times New Roman" w:cs="Times New Roman"/>
            <w:b/>
            <w:color w:val="0000FF"/>
            <w:u w:val="single"/>
            <w:lang w:eastAsia="ru-RU"/>
          </w:rPr>
          <w:t>http://consultantugra.ru/klientam/goryachaya-liniya/reglament-linii-konsultacij/</w:t>
        </w:r>
      </w:hyperlink>
    </w:p>
    <w:p w:rsidR="004300D0" w:rsidRPr="009834D1" w:rsidRDefault="004300D0" w:rsidP="004300D0">
      <w:pPr>
        <w:widowControl w:val="0"/>
        <w:tabs>
          <w:tab w:val="left" w:pos="896"/>
          <w:tab w:val="left" w:pos="3262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10318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318"/>
      </w:tblGrid>
      <w:tr w:rsidR="004300D0" w:rsidRPr="009834D1" w:rsidTr="001F684F">
        <w:trPr>
          <w:jc w:val="center"/>
        </w:trPr>
        <w:tc>
          <w:tcPr>
            <w:tcW w:w="10318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4300D0" w:rsidRPr="009834D1" w:rsidRDefault="004300D0" w:rsidP="001F684F">
            <w:pPr>
              <w:widowControl w:val="0"/>
              <w:tabs>
                <w:tab w:val="left" w:pos="896"/>
                <w:tab w:val="left" w:pos="3262"/>
              </w:tabs>
              <w:autoSpaceDE w:val="0"/>
              <w:autoSpaceDN w:val="0"/>
              <w:spacing w:after="0" w:line="252" w:lineRule="auto"/>
              <w:jc w:val="right"/>
              <w:rPr>
                <w:rFonts w:ascii="Times New Roman" w:eastAsiaTheme="minorEastAsia" w:hAnsi="Times New Roman" w:cs="Times New Roman"/>
              </w:rPr>
            </w:pPr>
            <w:r w:rsidRPr="009834D1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Актуально на 0</w:t>
            </w:r>
            <w:r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3</w:t>
            </w:r>
            <w:r w:rsidRPr="009834D1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.05.2024</w:t>
            </w:r>
          </w:p>
        </w:tc>
      </w:tr>
    </w:tbl>
    <w:p w:rsidR="004300D0" w:rsidRPr="009834D1" w:rsidRDefault="004300D0" w:rsidP="004300D0">
      <w:pPr>
        <w:spacing w:line="240" w:lineRule="auto"/>
        <w:textAlignment w:val="baseline"/>
        <w:rPr>
          <w:rFonts w:ascii="Times New Roman" w:eastAsiaTheme="minorEastAsia" w:hAnsi="Times New Roman" w:cs="Times New Roman"/>
          <w:bCs/>
          <w:lang w:eastAsia="ru-RU"/>
        </w:rPr>
      </w:pPr>
      <w:r w:rsidRPr="009834D1">
        <w:rPr>
          <w:rFonts w:ascii="Times New Roman" w:eastAsiaTheme="minorEastAsia" w:hAnsi="Times New Roman" w:cs="Times New Roman"/>
          <w:b/>
          <w:lang w:eastAsia="ru-RU"/>
        </w:rPr>
        <w:t>По вопросу</w:t>
      </w:r>
      <w:r w:rsidRPr="009834D1">
        <w:rPr>
          <w:rFonts w:ascii="Times New Roman" w:eastAsiaTheme="minorEastAsia" w:hAnsi="Times New Roman" w:cs="Times New Roman"/>
          <w:bCs/>
          <w:lang w:eastAsia="ru-RU"/>
        </w:rPr>
        <w:t xml:space="preserve">: </w:t>
      </w:r>
      <w:r w:rsidRPr="004300D0">
        <w:rPr>
          <w:rFonts w:ascii="Times New Roman" w:eastAsiaTheme="minorEastAsia" w:hAnsi="Times New Roman" w:cs="Times New Roman"/>
          <w:bCs/>
          <w:lang w:eastAsia="ru-RU"/>
        </w:rPr>
        <w:t xml:space="preserve">Прием на работу родственника, будет частичное подчинение родственнику. Надо ли в этом случае брать от принимаемого на работу </w:t>
      </w:r>
      <w:r w:rsidRPr="004300D0">
        <w:rPr>
          <w:rFonts w:ascii="Times New Roman" w:eastAsiaTheme="minorEastAsia" w:hAnsi="Times New Roman" w:cs="Times New Roman"/>
          <w:bCs/>
          <w:lang w:eastAsia="ru-RU"/>
        </w:rPr>
        <w:t>родственника</w:t>
      </w:r>
      <w:r w:rsidRPr="004300D0">
        <w:rPr>
          <w:rFonts w:ascii="Times New Roman" w:eastAsiaTheme="minorEastAsia" w:hAnsi="Times New Roman" w:cs="Times New Roman"/>
          <w:bCs/>
          <w:lang w:eastAsia="ru-RU"/>
        </w:rPr>
        <w:t xml:space="preserve"> какое-то заявление, Уведомление</w:t>
      </w:r>
      <w:r>
        <w:rPr>
          <w:rFonts w:ascii="Times New Roman" w:eastAsiaTheme="minorEastAsia" w:hAnsi="Times New Roman" w:cs="Times New Roman"/>
          <w:bCs/>
          <w:lang w:eastAsia="ru-RU"/>
        </w:rPr>
        <w:t>, к</w:t>
      </w:r>
      <w:r w:rsidRPr="004300D0">
        <w:rPr>
          <w:rFonts w:ascii="Times New Roman" w:eastAsiaTheme="minorEastAsia" w:hAnsi="Times New Roman" w:cs="Times New Roman"/>
          <w:bCs/>
          <w:lang w:eastAsia="ru-RU"/>
        </w:rPr>
        <w:t>ак предупреждение о возможном возникновении конфликта интересов?</w:t>
      </w:r>
    </w:p>
    <w:p w:rsidR="004300D0" w:rsidRPr="009834D1" w:rsidRDefault="004300D0" w:rsidP="004300D0">
      <w:pPr>
        <w:spacing w:after="0" w:line="252" w:lineRule="auto"/>
        <w:rPr>
          <w:rFonts w:ascii="Times New Roman" w:hAnsi="Times New Roman" w:cs="Times New Roman"/>
        </w:rPr>
      </w:pPr>
    </w:p>
    <w:tbl>
      <w:tblPr>
        <w:tblW w:w="10635" w:type="dxa"/>
        <w:tblInd w:w="-30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635"/>
      </w:tblGrid>
      <w:tr w:rsidR="004300D0" w:rsidRPr="009834D1" w:rsidTr="001F684F">
        <w:tc>
          <w:tcPr>
            <w:tcW w:w="10632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4300D0" w:rsidRDefault="004300D0" w:rsidP="001F684F">
            <w:pPr>
              <w:spacing w:after="1" w:line="22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9834D1">
              <w:rPr>
                <w:rFonts w:ascii="Times New Roman" w:hAnsi="Times New Roman" w:cs="Times New Roman"/>
                <w:b/>
              </w:rPr>
              <w:t xml:space="preserve">Сообщаем: </w:t>
            </w:r>
            <w:bookmarkStart w:id="0" w:name="P0"/>
            <w:bookmarkEnd w:id="0"/>
          </w:p>
          <w:p w:rsidR="004300D0" w:rsidRDefault="004300D0" w:rsidP="001F684F">
            <w:pPr>
              <w:spacing w:after="1" w:line="22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</w:p>
          <w:p w:rsidR="004300D0" w:rsidRPr="004300D0" w:rsidRDefault="004300D0">
            <w:pPr>
              <w:spacing w:after="1" w:line="220" w:lineRule="auto"/>
              <w:ind w:firstLine="540"/>
              <w:jc w:val="both"/>
              <w:outlineLvl w:val="0"/>
              <w:rPr>
                <w:bCs/>
              </w:rPr>
            </w:pPr>
            <w:r w:rsidRPr="004300D0">
              <w:rPr>
                <w:rFonts w:ascii="Times New Roman" w:hAnsi="Times New Roman" w:cs="Times New Roman"/>
                <w:bCs/>
              </w:rPr>
              <w:t>Статья 12.1. Ограничения и обязанности, налагаемые на лиц, замещающих государственные должности Российской Федерации, государственные должности субъектов Российской Федерации, муниципальные должности</w:t>
            </w:r>
          </w:p>
          <w:p w:rsidR="004300D0" w:rsidRPr="004300D0" w:rsidRDefault="004300D0" w:rsidP="004300D0">
            <w:pPr>
              <w:spacing w:before="220" w:after="1" w:line="220" w:lineRule="auto"/>
              <w:jc w:val="both"/>
              <w:rPr>
                <w:bCs/>
              </w:rPr>
            </w:pPr>
            <w:r w:rsidRPr="004300D0">
              <w:rPr>
                <w:rFonts w:ascii="Times New Roman" w:hAnsi="Times New Roman" w:cs="Times New Roman"/>
                <w:bCs/>
              </w:rPr>
              <w:t>4.1</w:t>
            </w:r>
            <w:r w:rsidRPr="004300D0">
              <w:rPr>
                <w:rFonts w:ascii="Times New Roman" w:hAnsi="Times New Roman" w:cs="Times New Roman"/>
                <w:b/>
                <w:u w:val="single"/>
              </w:rPr>
              <w:t>. Лица, замещающие государственные должности Российской Федерации, государственные должности субъектов Российской Федерации, муниципальные должности, обязаны сообщать</w:t>
            </w:r>
            <w:r w:rsidRPr="004300D0">
              <w:rPr>
                <w:rFonts w:ascii="Times New Roman" w:hAnsi="Times New Roman" w:cs="Times New Roman"/>
                <w:bCs/>
              </w:rPr>
              <w:t xml:space="preserve"> в </w:t>
            </w:r>
            <w:hyperlink r:id="rId5">
              <w:r w:rsidRPr="004300D0">
                <w:rPr>
                  <w:rFonts w:ascii="Times New Roman" w:hAnsi="Times New Roman" w:cs="Times New Roman"/>
                  <w:bCs/>
                  <w:color w:val="0000FF"/>
                </w:rPr>
                <w:t>порядке</w:t>
              </w:r>
            </w:hyperlink>
            <w:r w:rsidRPr="004300D0">
              <w:rPr>
                <w:rFonts w:ascii="Times New Roman" w:hAnsi="Times New Roman" w:cs="Times New Roman"/>
                <w:bCs/>
              </w:rPr>
              <w:t xml:space="preserve">, установленном нормативными правовыми актами Российской Федерации, </w:t>
            </w:r>
            <w:r w:rsidRPr="004300D0">
              <w:rPr>
                <w:rFonts w:ascii="Times New Roman" w:hAnsi="Times New Roman" w:cs="Times New Roman"/>
                <w:b/>
                <w:u w:val="single"/>
              </w:rPr>
      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 w:rsidRPr="004300D0">
              <w:rPr>
                <w:rFonts w:ascii="Times New Roman" w:hAnsi="Times New Roman" w:cs="Times New Roman"/>
                <w:bCs/>
              </w:rPr>
              <w:t>, а также принимать меры по предотвращению или урегулированию такого конфликта.</w:t>
            </w:r>
          </w:p>
          <w:p w:rsidR="004300D0" w:rsidRPr="004300D0" w:rsidRDefault="004300D0" w:rsidP="004300D0">
            <w:pPr>
              <w:spacing w:after="1" w:line="22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00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Источник: </w:t>
            </w:r>
            <w:hyperlink r:id="rId6">
              <w:r w:rsidRPr="004300D0">
                <w:rPr>
                  <w:rFonts w:ascii="Times New Roman" w:hAnsi="Times New Roman" w:cs="Times New Roman"/>
                  <w:bCs/>
                  <w:i/>
                  <w:color w:val="0000FF"/>
                  <w:sz w:val="20"/>
                  <w:szCs w:val="20"/>
                </w:rPr>
                <w:br/>
                <w:t>ч. 4.1 ст. 12.1, Федеральный закон от 25.12.2008 N 273-ФЗ (ред. от 19.12.2023) "О противодействии коррупции" {КонсультантПлюс}</w:t>
              </w:r>
            </w:hyperlink>
            <w:r w:rsidRPr="004300D0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</w:p>
          <w:p w:rsidR="004300D0" w:rsidRDefault="004300D0" w:rsidP="004300D0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  <w:p w:rsidR="004300D0" w:rsidRPr="004300D0" w:rsidRDefault="004300D0" w:rsidP="004300D0">
            <w:pPr>
              <w:pStyle w:val="ConsPlusNormal"/>
              <w:rPr>
                <w:rFonts w:ascii="Times New Roman" w:hAnsi="Times New Roman" w:cs="Times New Roman"/>
              </w:rPr>
            </w:pPr>
            <w:r w:rsidRPr="004300D0">
              <w:rPr>
                <w:rFonts w:ascii="Times New Roman" w:hAnsi="Times New Roman" w:cs="Times New Roman"/>
                <w:b/>
              </w:rPr>
              <w:t>Как урегулировать конфликт интересов на государственной гражданской (муниципальной) службе</w:t>
            </w:r>
          </w:p>
          <w:p w:rsidR="004300D0" w:rsidRPr="004300D0" w:rsidRDefault="004300D0" w:rsidP="004300D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"/>
              <w:gridCol w:w="177"/>
              <w:gridCol w:w="9862"/>
              <w:gridCol w:w="177"/>
            </w:tblGrid>
            <w:tr w:rsidR="004300D0" w:rsidRPr="004300D0" w:rsidTr="001F68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0D0" w:rsidRPr="004300D0" w:rsidRDefault="004300D0" w:rsidP="004300D0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0D0" w:rsidRPr="004300D0" w:rsidRDefault="004300D0" w:rsidP="004300D0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4300D0" w:rsidRPr="004300D0" w:rsidRDefault="004300D0" w:rsidP="004300D0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4300D0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Конфликт интересов возникает, если личные выгоды служащего могут повлиять на исполнение служебных обязанностей.</w:t>
                  </w:r>
                </w:p>
                <w:p w:rsidR="004300D0" w:rsidRPr="004300D0" w:rsidRDefault="004300D0" w:rsidP="004300D0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4300D0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Не допускать таких ситуаций должен, в первую очередь, сам служащий. Он обязан уведомить представителя нанимателя о каждом таком случае.</w:t>
                  </w:r>
                </w:p>
                <w:p w:rsidR="004300D0" w:rsidRPr="004300D0" w:rsidRDefault="004300D0" w:rsidP="004300D0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4300D0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Сначала такие уведомления рассматривает отдел по профилактике коррупции (уполномоченное должностное лицо), а после - специально созданная комиссия.</w:t>
                  </w:r>
                </w:p>
                <w:p w:rsidR="004300D0" w:rsidRPr="004300D0" w:rsidRDefault="004300D0" w:rsidP="004300D0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4300D0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На основе решения комиссии служащий и представитель нанимателя должны принять меры по разрешению конфликта интересов</w:t>
                  </w:r>
                  <w:r w:rsidRPr="004300D0">
                    <w:rPr>
                      <w:rFonts w:ascii="Times New Roman" w:hAnsi="Times New Roman" w:cs="Times New Roman"/>
                    </w:rPr>
                    <w:t>. В противном случае это может повлечь увольнение (за некоторым исключением) как самого служащего, так и представителя нанимателя.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0D0" w:rsidRPr="004300D0" w:rsidRDefault="004300D0" w:rsidP="004300D0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300D0" w:rsidRPr="004300D0" w:rsidRDefault="004300D0" w:rsidP="004300D0">
            <w:pPr>
              <w:pStyle w:val="ConsPlusNormal"/>
              <w:spacing w:before="400"/>
              <w:outlineLvl w:val="0"/>
              <w:rPr>
                <w:rFonts w:ascii="Times New Roman" w:hAnsi="Times New Roman" w:cs="Times New Roman"/>
              </w:rPr>
            </w:pPr>
            <w:r w:rsidRPr="004300D0">
              <w:rPr>
                <w:rFonts w:ascii="Times New Roman" w:hAnsi="Times New Roman" w:cs="Times New Roman"/>
                <w:b/>
              </w:rPr>
              <w:t>Что такое конфликт интересов на государственной гражданской (муниципальной) службе</w:t>
            </w:r>
          </w:p>
          <w:p w:rsidR="004300D0" w:rsidRPr="004300D0" w:rsidRDefault="004300D0" w:rsidP="004300D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4300D0">
              <w:rPr>
                <w:rFonts w:ascii="Times New Roman" w:hAnsi="Times New Roman" w:cs="Times New Roman"/>
              </w:rPr>
              <w:t xml:space="preserve">Конфликт интересов </w:t>
            </w:r>
            <w:proofErr w:type="gramStart"/>
            <w:r w:rsidRPr="004300D0">
              <w:rPr>
                <w:rFonts w:ascii="Times New Roman" w:hAnsi="Times New Roman" w:cs="Times New Roman"/>
              </w:rPr>
              <w:t>- это</w:t>
            </w:r>
            <w:proofErr w:type="gramEnd"/>
            <w:r w:rsidRPr="004300D0">
              <w:rPr>
                <w:rFonts w:ascii="Times New Roman" w:hAnsi="Times New Roman" w:cs="Times New Roman"/>
              </w:rPr>
              <w:t xml:space="preserve"> ситуация, при которой личная прямая или косвенная заинтересованность служащего влияет или может повлиять на исполнение им должностных (служебных) обязанностей (полномочий). Такое определение приведено в </w:t>
            </w:r>
            <w:hyperlink r:id="rId7">
              <w:r w:rsidRPr="004300D0">
                <w:rPr>
                  <w:rFonts w:ascii="Times New Roman" w:hAnsi="Times New Roman" w:cs="Times New Roman"/>
                  <w:color w:val="0000FF"/>
                </w:rPr>
                <w:t>ч. 1 ст. 10</w:t>
              </w:r>
            </w:hyperlink>
            <w:r w:rsidRPr="004300D0">
              <w:rPr>
                <w:rFonts w:ascii="Times New Roman" w:hAnsi="Times New Roman" w:cs="Times New Roman"/>
              </w:rPr>
              <w:t xml:space="preserve"> Закона о противодействии коррупции.</w:t>
            </w:r>
          </w:p>
          <w:p w:rsidR="004300D0" w:rsidRPr="004300D0" w:rsidRDefault="004300D0" w:rsidP="004300D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4300D0">
              <w:rPr>
                <w:rFonts w:ascii="Times New Roman" w:hAnsi="Times New Roman" w:cs="Times New Roman"/>
              </w:rPr>
              <w:t xml:space="preserve">Личная заинтересованность означает, что доходы, выгоды, преимущества может получать сам служащий, его родственники, друзья (знакомые) или организации, которые как-то связаны с ним. На это указано в </w:t>
            </w:r>
            <w:hyperlink r:id="rId8">
              <w:r w:rsidRPr="004300D0">
                <w:rPr>
                  <w:rFonts w:ascii="Times New Roman" w:hAnsi="Times New Roman" w:cs="Times New Roman"/>
                  <w:color w:val="0000FF"/>
                </w:rPr>
                <w:t>ч. 2 ст. 10</w:t>
              </w:r>
            </w:hyperlink>
            <w:r w:rsidRPr="004300D0">
              <w:rPr>
                <w:rFonts w:ascii="Times New Roman" w:hAnsi="Times New Roman" w:cs="Times New Roman"/>
              </w:rPr>
              <w:t xml:space="preserve"> Закона о противодействии коррупции, </w:t>
            </w:r>
            <w:hyperlink r:id="rId9">
              <w:r w:rsidRPr="004300D0">
                <w:rPr>
                  <w:rFonts w:ascii="Times New Roman" w:hAnsi="Times New Roman" w:cs="Times New Roman"/>
                  <w:color w:val="0000FF"/>
                </w:rPr>
                <w:t>Письме</w:t>
              </w:r>
            </w:hyperlink>
            <w:r w:rsidRPr="004300D0">
              <w:rPr>
                <w:rFonts w:ascii="Times New Roman" w:hAnsi="Times New Roman" w:cs="Times New Roman"/>
              </w:rPr>
              <w:t xml:space="preserve"> Минтруда России от 15.10.2012 N 18-2/10/1-2088.</w:t>
            </w:r>
          </w:p>
          <w:p w:rsidR="004300D0" w:rsidRPr="004300D0" w:rsidRDefault="004300D0" w:rsidP="004300D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4300D0">
              <w:rPr>
                <w:rFonts w:ascii="Times New Roman" w:hAnsi="Times New Roman" w:cs="Times New Roman"/>
                <w:b/>
                <w:bCs/>
                <w:u w:val="single"/>
              </w:rPr>
              <w:t xml:space="preserve">Более точно определить, какую ситуацию можно отнести к конфликту интересов, вам поможет </w:t>
            </w:r>
            <w:hyperlink r:id="rId10">
              <w:r w:rsidRPr="004300D0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Памятка</w:t>
              </w:r>
            </w:hyperlink>
            <w:r w:rsidRPr="004300D0">
              <w:rPr>
                <w:rFonts w:ascii="Times New Roman" w:hAnsi="Times New Roman" w:cs="Times New Roman"/>
                <w:b/>
                <w:bCs/>
                <w:u w:val="single"/>
              </w:rPr>
              <w:t xml:space="preserve"> Управления делами Президента РФ, а также Обзоры практики правоприменения в сфере конфликта интересов, </w:t>
            </w:r>
            <w:hyperlink r:id="rId11">
              <w:r w:rsidRPr="004300D0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Письмо</w:t>
              </w:r>
            </w:hyperlink>
            <w:r w:rsidRPr="004300D0">
              <w:rPr>
                <w:rFonts w:ascii="Times New Roman" w:hAnsi="Times New Roman" w:cs="Times New Roman"/>
                <w:b/>
                <w:bCs/>
                <w:u w:val="single"/>
              </w:rPr>
              <w:t xml:space="preserve"> Минтруда России от 15.10.2012 N 18-2/10/1-2088.</w:t>
            </w:r>
          </w:p>
          <w:p w:rsidR="004300D0" w:rsidRPr="004300D0" w:rsidRDefault="004300D0" w:rsidP="004300D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4300D0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Служащий </w:t>
            </w:r>
            <w:r w:rsidRPr="004300D0">
              <w:rPr>
                <w:rFonts w:ascii="Times New Roman" w:hAnsi="Times New Roman" w:cs="Times New Roman"/>
                <w:b/>
                <w:bCs/>
                <w:u w:val="single"/>
              </w:rPr>
              <w:t>обязан уведомить о конфликте интересов, как только ему стало известно об этом (</w:t>
            </w:r>
            <w:hyperlink r:id="rId12">
              <w:r w:rsidRPr="004300D0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ч. 2 ст. 11</w:t>
              </w:r>
            </w:hyperlink>
            <w:r w:rsidRPr="004300D0">
              <w:rPr>
                <w:rFonts w:ascii="Times New Roman" w:hAnsi="Times New Roman" w:cs="Times New Roman"/>
                <w:b/>
                <w:bCs/>
                <w:u w:val="single"/>
              </w:rPr>
              <w:t xml:space="preserve"> Закона о противодействии коррупции).</w:t>
            </w:r>
          </w:p>
          <w:p w:rsidR="004300D0" w:rsidRPr="004300D0" w:rsidRDefault="004300D0" w:rsidP="004300D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4300D0">
              <w:rPr>
                <w:rFonts w:ascii="Times New Roman" w:hAnsi="Times New Roman" w:cs="Times New Roman"/>
                <w:b/>
                <w:bCs/>
                <w:u w:val="single"/>
              </w:rPr>
              <w:lastRenderedPageBreak/>
              <w:t>Для этого он должен подготовить письменно</w:t>
            </w:r>
            <w:bookmarkStart w:id="1" w:name="_GoBack"/>
            <w:bookmarkEnd w:id="1"/>
            <w:r w:rsidRPr="004300D0">
              <w:rPr>
                <w:rFonts w:ascii="Times New Roman" w:hAnsi="Times New Roman" w:cs="Times New Roman"/>
                <w:b/>
                <w:bCs/>
                <w:u w:val="single"/>
              </w:rPr>
              <w:t>е уведомление и подать его представителю нанимателя</w:t>
            </w:r>
            <w:r w:rsidRPr="004300D0">
              <w:rPr>
                <w:rFonts w:ascii="Times New Roman" w:hAnsi="Times New Roman" w:cs="Times New Roman"/>
              </w:rPr>
              <w:t>.</w:t>
            </w:r>
          </w:p>
          <w:p w:rsidR="004300D0" w:rsidRPr="004300D0" w:rsidRDefault="004300D0" w:rsidP="004300D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300D0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13">
              <w:r w:rsidRPr="004300D0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Готовое решение: Как урегулировать конфликт интересов на государственной гражданской (муниципальной) службе (КонсультантПлюс, 2024) {КонсультантПлюс}</w:t>
              </w:r>
            </w:hyperlink>
            <w:r w:rsidRPr="004300D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4300D0" w:rsidRDefault="004300D0">
            <w:pPr>
              <w:spacing w:after="1" w:line="220" w:lineRule="auto"/>
              <w:ind w:firstLine="540"/>
              <w:jc w:val="both"/>
              <w:outlineLvl w:val="0"/>
            </w:pPr>
            <w:r>
              <w:rPr>
                <w:rFonts w:ascii="Times New Roman" w:hAnsi="Times New Roman" w:cs="Times New Roman"/>
                <w:b/>
              </w:rPr>
              <w:t>Статья 10. Государственные служащие</w:t>
            </w:r>
          </w:p>
          <w:p w:rsidR="004300D0" w:rsidRDefault="004300D0">
            <w:pPr>
              <w:spacing w:after="1" w:line="220" w:lineRule="auto"/>
            </w:pPr>
          </w:p>
          <w:p w:rsidR="004300D0" w:rsidRDefault="004300D0">
            <w:pPr>
              <w:spacing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4300D0">
              <w:rPr>
                <w:rFonts w:ascii="Times New Roman" w:hAnsi="Times New Roman" w:cs="Times New Roman"/>
                <w:b/>
                <w:bCs/>
                <w:u w:val="single"/>
              </w:rPr>
              <w:t>Федеральный государственный служащий</w:t>
            </w:r>
            <w:r>
              <w:rPr>
                <w:rFonts w:ascii="Times New Roman" w:hAnsi="Times New Roman" w:cs="Times New Roman"/>
              </w:rPr>
              <w:t xml:space="preserve"> - гражданин, осуществляющий профессиональную служебную деятельность на должности федеральной государственной службы и получающий денежное содержание (вознаграждение, довольствие) за счет средств федерального бюджета, бюджета федеральной территории.</w:t>
            </w:r>
          </w:p>
          <w:p w:rsidR="004300D0" w:rsidRPr="004300D0" w:rsidRDefault="004300D0">
            <w:pPr>
              <w:spacing w:after="1" w:line="220" w:lineRule="auto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4300D0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14">
              <w:r w:rsidRPr="004300D0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ст. 10, Федеральный закон от 27.05.2003 N 58-ФЗ (ред. от 14.02.2024) "О системе государственной службы Российской Федерации" {КонсультантПлюс}</w:t>
              </w:r>
            </w:hyperlink>
          </w:p>
          <w:p w:rsidR="004300D0" w:rsidRDefault="004300D0">
            <w:pPr>
              <w:spacing w:after="1" w:line="220" w:lineRule="auto"/>
              <w:rPr>
                <w:rFonts w:ascii="Times New Roman" w:hAnsi="Times New Roman" w:cs="Times New Roman"/>
                <w:i/>
                <w:color w:val="0000FF"/>
              </w:rPr>
            </w:pPr>
          </w:p>
          <w:p w:rsidR="004300D0" w:rsidRDefault="004300D0">
            <w:pPr>
              <w:spacing w:after="1" w:line="220" w:lineRule="auto"/>
              <w:ind w:firstLine="540"/>
              <w:jc w:val="both"/>
              <w:outlineLvl w:val="0"/>
            </w:pPr>
            <w:r>
              <w:rPr>
                <w:rFonts w:ascii="Times New Roman" w:hAnsi="Times New Roman" w:cs="Times New Roman"/>
                <w:b/>
              </w:rPr>
              <w:t>Статья 10. Муниципальный служащий</w:t>
            </w:r>
          </w:p>
          <w:p w:rsidR="004300D0" w:rsidRDefault="004300D0">
            <w:pPr>
              <w:spacing w:after="1" w:line="220" w:lineRule="auto"/>
              <w:ind w:firstLine="540"/>
              <w:jc w:val="both"/>
            </w:pPr>
          </w:p>
          <w:p w:rsidR="004300D0" w:rsidRDefault="004300D0">
            <w:pPr>
              <w:spacing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4300D0">
              <w:rPr>
                <w:rFonts w:ascii="Times New Roman" w:hAnsi="Times New Roman" w:cs="Times New Roman"/>
                <w:b/>
                <w:bCs/>
                <w:u w:val="single"/>
              </w:rPr>
              <w:t>Муниципальным служащим является</w:t>
            </w:r>
            <w:r>
              <w:rPr>
                <w:rFonts w:ascii="Times New Roman" w:hAnsi="Times New Roman" w:cs="Times New Roman"/>
              </w:rPr>
              <w:t xml:space="preserve"> гражданин, исполняющий в порядке, определенном муниципальными правовыми актами в соответствии с федеральными законами и законами субъекта Российской Федерации, обязанности по должности муниципальной службы за денежное содержание, выплачиваемое за счет средств местного бюджета.</w:t>
            </w:r>
          </w:p>
          <w:p w:rsidR="004300D0" w:rsidRPr="004300D0" w:rsidRDefault="004300D0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00D0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15">
              <w:r w:rsidRPr="004300D0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ст. 10, Федеральный закон от 02.03.2007 N 25-ФЗ (ред. от 23.03.2024) "О муниципальной службе в Российской Федерации" {КонсультантПлюс}</w:t>
              </w:r>
            </w:hyperlink>
            <w:r w:rsidRPr="004300D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4300D0" w:rsidRPr="004300D0" w:rsidRDefault="004300D0" w:rsidP="004300D0">
            <w:pPr>
              <w:spacing w:after="1" w:line="220" w:lineRule="auto"/>
            </w:pPr>
            <w:r>
              <w:rPr>
                <w:rFonts w:ascii="Times New Roman" w:hAnsi="Times New Roman" w:cs="Times New Roman"/>
              </w:rPr>
              <w:br/>
            </w:r>
          </w:p>
          <w:p w:rsidR="004300D0" w:rsidRPr="009834D1" w:rsidRDefault="004300D0" w:rsidP="004300D0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0D0" w:rsidRPr="009834D1" w:rsidRDefault="004300D0" w:rsidP="004300D0">
      <w:pPr>
        <w:widowControl w:val="0"/>
        <w:tabs>
          <w:tab w:val="left" w:pos="896"/>
          <w:tab w:val="left" w:pos="3262"/>
        </w:tabs>
        <w:autoSpaceDE w:val="0"/>
        <w:autoSpaceDN w:val="0"/>
        <w:spacing w:after="0" w:line="192" w:lineRule="auto"/>
        <w:ind w:firstLine="540"/>
        <w:jc w:val="both"/>
        <w:outlineLvl w:val="0"/>
        <w:rPr>
          <w:rFonts w:ascii="Times New Roman" w:eastAsiaTheme="minorEastAsia" w:hAnsi="Times New Roman" w:cs="Times New Roman"/>
          <w:bCs/>
          <w:lang w:eastAsia="ru-RU"/>
        </w:rPr>
      </w:pPr>
    </w:p>
    <w:p w:rsidR="004300D0" w:rsidRPr="009834D1" w:rsidRDefault="004300D0" w:rsidP="004300D0">
      <w:pPr>
        <w:tabs>
          <w:tab w:val="left" w:pos="896"/>
          <w:tab w:val="left" w:pos="3262"/>
          <w:tab w:val="left" w:pos="5255"/>
        </w:tabs>
        <w:spacing w:after="0" w:line="240" w:lineRule="auto"/>
        <w:ind w:right="-28" w:firstLine="540"/>
        <w:rPr>
          <w:rFonts w:ascii="Times New Roman" w:eastAsiaTheme="minorEastAsia" w:hAnsi="Times New Roman" w:cs="Times New Roman"/>
          <w:bCs/>
          <w:lang w:eastAsia="ru-RU"/>
        </w:rPr>
      </w:pPr>
      <w:r w:rsidRPr="009834D1">
        <w:rPr>
          <w:rFonts w:ascii="Times New Roman" w:eastAsiaTheme="minorEastAsia" w:hAnsi="Times New Roman" w:cs="Times New Roman"/>
          <w:bCs/>
          <w:lang w:eastAsia="ru-RU"/>
        </w:rPr>
        <w:t>Для поиска информации по вопросу использовались ключевые слова в строке «быстрый поиск»:</w:t>
      </w:r>
    </w:p>
    <w:p w:rsidR="004300D0" w:rsidRPr="009834D1" w:rsidRDefault="004300D0" w:rsidP="004300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EastAsia" w:hAnsi="Times New Roman" w:cs="Times New Roman"/>
          <w:bCs/>
          <w:color w:val="FF0000"/>
          <w:lang w:eastAsia="ru-RU"/>
        </w:rPr>
      </w:pPr>
      <w:r w:rsidRPr="009834D1">
        <w:rPr>
          <w:rFonts w:ascii="Times New Roman" w:eastAsiaTheme="minorEastAsia" w:hAnsi="Times New Roman" w:cs="Times New Roman"/>
          <w:bCs/>
          <w:color w:val="FF0000"/>
          <w:lang w:eastAsia="ru-RU"/>
        </w:rPr>
        <w:t>«</w:t>
      </w:r>
      <w:r>
        <w:rPr>
          <w:rFonts w:ascii="Times New Roman" w:eastAsiaTheme="minorEastAsia" w:hAnsi="Times New Roman" w:cs="Times New Roman"/>
          <w:bCs/>
          <w:color w:val="FF0000"/>
          <w:lang w:eastAsia="ru-RU"/>
        </w:rPr>
        <w:t>уведомление конфликт интересов</w:t>
      </w:r>
      <w:r w:rsidRPr="009834D1">
        <w:rPr>
          <w:rFonts w:ascii="Times New Roman" w:eastAsiaTheme="minorEastAsia" w:hAnsi="Times New Roman" w:cs="Times New Roman"/>
          <w:bCs/>
          <w:color w:val="FF0000"/>
          <w:lang w:eastAsia="ru-RU"/>
        </w:rPr>
        <w:t>»</w:t>
      </w:r>
    </w:p>
    <w:p w:rsidR="004300D0" w:rsidRPr="009834D1" w:rsidRDefault="004300D0" w:rsidP="004300D0">
      <w:pPr>
        <w:tabs>
          <w:tab w:val="left" w:pos="896"/>
          <w:tab w:val="left" w:pos="3262"/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Theme="minorEastAsia" w:hAnsi="Times New Roman" w:cs="Times New Roman"/>
          <w:bCs/>
          <w:color w:val="FF0000"/>
          <w:lang w:eastAsia="ru-RU"/>
        </w:rPr>
      </w:pPr>
    </w:p>
    <w:p w:rsidR="004300D0" w:rsidRPr="009834D1" w:rsidRDefault="004300D0" w:rsidP="004300D0">
      <w:pPr>
        <w:pBdr>
          <w:bottom w:val="double" w:sz="6" w:space="1" w:color="auto"/>
        </w:pBdr>
        <w:tabs>
          <w:tab w:val="left" w:pos="896"/>
          <w:tab w:val="left" w:pos="3262"/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Theme="minorEastAsia" w:hAnsi="Times New Roman" w:cs="Times New Roman"/>
          <w:bCs/>
          <w:color w:val="0000FF"/>
          <w:u w:val="single"/>
          <w:lang w:eastAsia="ru-RU"/>
        </w:rPr>
      </w:pPr>
      <w:r w:rsidRPr="009834D1">
        <w:rPr>
          <w:rFonts w:ascii="Times New Roman" w:eastAsiaTheme="minorEastAsia" w:hAnsi="Times New Roman" w:cs="Times New Roman"/>
          <w:bCs/>
          <w:lang w:eastAsia="ru-RU"/>
        </w:rPr>
        <w:t xml:space="preserve">Поиск информации осуществлялся при помощи </w:t>
      </w:r>
      <w:r w:rsidRPr="009834D1">
        <w:rPr>
          <w:rFonts w:ascii="Times New Roman" w:eastAsiaTheme="minorEastAsia" w:hAnsi="Times New Roman" w:cs="Times New Roman"/>
          <w:bCs/>
          <w:color w:val="0000FF"/>
          <w:lang w:eastAsia="ru-RU"/>
        </w:rPr>
        <w:t>«</w:t>
      </w:r>
      <w:proofErr w:type="spellStart"/>
      <w:r w:rsidRPr="009834D1">
        <w:rPr>
          <w:rFonts w:ascii="Times New Roman" w:eastAsiaTheme="minorEastAsia" w:hAnsi="Times New Roman" w:cs="Times New Roman"/>
          <w:bCs/>
          <w:color w:val="0000FF"/>
          <w:lang w:val="en-US" w:eastAsia="ru-RU"/>
        </w:rPr>
        <w:t>i</w:t>
      </w:r>
      <w:proofErr w:type="spellEnd"/>
      <w:r w:rsidRPr="009834D1">
        <w:rPr>
          <w:rFonts w:ascii="Times New Roman" w:eastAsiaTheme="minorEastAsia" w:hAnsi="Times New Roman" w:cs="Times New Roman"/>
          <w:bCs/>
          <w:color w:val="0000FF"/>
          <w:lang w:eastAsia="ru-RU"/>
        </w:rPr>
        <w:t xml:space="preserve">» </w:t>
      </w:r>
    </w:p>
    <w:p w:rsidR="004300D0" w:rsidRDefault="004300D0" w:rsidP="004300D0">
      <w:pPr>
        <w:pStyle w:val="ConsPlusNormal"/>
        <w:jc w:val="both"/>
      </w:pPr>
      <w:r w:rsidRPr="009834D1">
        <w:rPr>
          <w:rFonts w:ascii="Times New Roman" w:hAnsi="Times New Roman" w:cs="Times New Roman"/>
          <w:b/>
        </w:rPr>
        <w:t>Полезные документы</w:t>
      </w:r>
    </w:p>
    <w:p w:rsidR="004300D0" w:rsidRDefault="004300D0">
      <w:pPr>
        <w:pStyle w:val="ConsPlusNormal"/>
        <w:rPr>
          <w:rFonts w:ascii="Times New Roman" w:hAnsi="Times New Roman" w:cs="Times New Roman"/>
          <w:b/>
        </w:rPr>
      </w:pPr>
    </w:p>
    <w:sectPr w:rsidR="004300D0" w:rsidSect="004300D0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0D0"/>
    <w:rsid w:val="004300D0"/>
    <w:rsid w:val="00C4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B9DA"/>
  <w15:chartTrackingRefBased/>
  <w15:docId w15:val="{CD4C069E-9A75-4545-BDDF-0317C0172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0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894&amp;dst=124" TargetMode="External"/><Relationship Id="rId13" Type="http://schemas.openxmlformats.org/officeDocument/2006/relationships/hyperlink" Target="https://login.consultant.ru/link/?req=doc&amp;base=CJI&amp;n=115212&amp;dst=10001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4894&amp;dst=123" TargetMode="External"/><Relationship Id="rId12" Type="http://schemas.openxmlformats.org/officeDocument/2006/relationships/hyperlink" Target="https://login.consultant.ru/link/?req=doc&amp;base=LAW&amp;n=464894&amp;dst=12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4894&amp;dst=100144" TargetMode="External"/><Relationship Id="rId11" Type="http://schemas.openxmlformats.org/officeDocument/2006/relationships/hyperlink" Target="https://login.consultant.ru/link/?req=doc&amp;base=LAW&amp;n=138813&amp;dst=100010" TargetMode="External"/><Relationship Id="rId5" Type="http://schemas.openxmlformats.org/officeDocument/2006/relationships/hyperlink" Target="https://login.consultant.ru/link/?req=doc&amp;base=LAW&amp;n=468041" TargetMode="External"/><Relationship Id="rId15" Type="http://schemas.openxmlformats.org/officeDocument/2006/relationships/hyperlink" Target="https://login.consultant.ru/link/?req=doc&amp;base=LAW&amp;n=472833&amp;dst=100060" TargetMode="External"/><Relationship Id="rId10" Type="http://schemas.openxmlformats.org/officeDocument/2006/relationships/hyperlink" Target="https://login.consultant.ru/link/?req=doc&amp;base=EXP&amp;n=693120" TargetMode="External"/><Relationship Id="rId4" Type="http://schemas.openxmlformats.org/officeDocument/2006/relationships/hyperlink" Target="http://consultantugra.ru/klientam/goryachaya-liniya/reglament-linii-konsultacij/" TargetMode="External"/><Relationship Id="rId9" Type="http://schemas.openxmlformats.org/officeDocument/2006/relationships/hyperlink" Target="https://login.consultant.ru/link/?req=doc&amp;base=LAW&amp;n=138813&amp;dst=100017" TargetMode="External"/><Relationship Id="rId14" Type="http://schemas.openxmlformats.org/officeDocument/2006/relationships/hyperlink" Target="https://login.consultant.ru/link/?req=doc&amp;base=LAW&amp;n=464196&amp;dst=1000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823</Words>
  <Characters>4693</Characters>
  <Application>Microsoft Office Word</Application>
  <DocSecurity>0</DocSecurity>
  <Lines>39</Lines>
  <Paragraphs>11</Paragraphs>
  <ScaleCrop>false</ScaleCrop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1</cp:revision>
  <dcterms:created xsi:type="dcterms:W3CDTF">2024-05-03T03:58:00Z</dcterms:created>
  <dcterms:modified xsi:type="dcterms:W3CDTF">2024-05-03T04:08:00Z</dcterms:modified>
</cp:coreProperties>
</file>